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75" w:rsidRDefault="00875675" w:rsidP="0035040E">
      <w:pPr>
        <w:spacing w:after="0" w:line="240" w:lineRule="auto"/>
        <w:jc w:val="center"/>
        <w:rPr>
          <w:rFonts w:ascii="Times New Roman" w:eastAsia="Batang" w:hAnsi="Times New Roman" w:cs="Times New Roman"/>
          <w:b/>
        </w:rPr>
      </w:pPr>
    </w:p>
    <w:p w:rsidR="00875675" w:rsidRDefault="00875675" w:rsidP="0035040E">
      <w:pPr>
        <w:spacing w:after="0" w:line="240" w:lineRule="auto"/>
        <w:jc w:val="center"/>
        <w:rPr>
          <w:rFonts w:ascii="Times New Roman" w:eastAsia="Batang" w:hAnsi="Times New Roman" w:cs="Times New Roman"/>
          <w:b/>
        </w:rPr>
      </w:pPr>
    </w:p>
    <w:p w:rsidR="0035040E" w:rsidRPr="00C21E33" w:rsidRDefault="00F8717E" w:rsidP="0035040E">
      <w:pPr>
        <w:spacing w:after="0" w:line="240" w:lineRule="auto"/>
        <w:jc w:val="center"/>
        <w:rPr>
          <w:rFonts w:ascii="Times New Roman" w:eastAsia="Batang" w:hAnsi="Times New Roman" w:cs="Times New Roman"/>
          <w:b/>
        </w:rPr>
      </w:pPr>
      <w:r w:rsidRPr="00C21E33">
        <w:rPr>
          <w:rFonts w:ascii="Times New Roman" w:eastAsia="Batang" w:hAnsi="Times New Roman" w:cs="Times New Roman"/>
          <w:b/>
        </w:rPr>
        <w:t xml:space="preserve">Statement of </w:t>
      </w:r>
      <w:r w:rsidR="009161A3" w:rsidRPr="00C21E33">
        <w:rPr>
          <w:rFonts w:ascii="Times New Roman" w:eastAsia="Batang" w:hAnsi="Times New Roman" w:cs="Times New Roman"/>
          <w:b/>
        </w:rPr>
        <w:t>Expectation</w:t>
      </w:r>
      <w:r w:rsidR="003A0D5D" w:rsidRPr="00C21E33">
        <w:rPr>
          <w:rFonts w:ascii="Times New Roman" w:eastAsia="Batang" w:hAnsi="Times New Roman" w:cs="Times New Roman"/>
          <w:b/>
        </w:rPr>
        <w:t>s</w:t>
      </w:r>
      <w:r w:rsidR="009161A3" w:rsidRPr="00C21E33">
        <w:rPr>
          <w:rFonts w:ascii="Times New Roman" w:eastAsia="Batang" w:hAnsi="Times New Roman" w:cs="Times New Roman"/>
          <w:b/>
        </w:rPr>
        <w:t xml:space="preserve"> of </w:t>
      </w:r>
      <w:r w:rsidR="003A0D5D" w:rsidRPr="00C21E33">
        <w:rPr>
          <w:rFonts w:ascii="Times New Roman" w:eastAsia="Batang" w:hAnsi="Times New Roman" w:cs="Times New Roman"/>
          <w:b/>
        </w:rPr>
        <w:t xml:space="preserve">CCDC </w:t>
      </w:r>
      <w:r w:rsidR="009161A3" w:rsidRPr="00C21E33">
        <w:rPr>
          <w:rFonts w:ascii="Times New Roman" w:eastAsia="Batang" w:hAnsi="Times New Roman" w:cs="Times New Roman"/>
          <w:b/>
        </w:rPr>
        <w:t>Members</w:t>
      </w:r>
    </w:p>
    <w:p w:rsidR="00875675" w:rsidRPr="00C21E33" w:rsidRDefault="00875675" w:rsidP="0035040E">
      <w:pPr>
        <w:spacing w:after="0" w:line="240" w:lineRule="auto"/>
        <w:jc w:val="center"/>
        <w:rPr>
          <w:rFonts w:ascii="Times New Roman" w:eastAsia="Batang" w:hAnsi="Times New Roman" w:cs="Times New Roman"/>
          <w:b/>
        </w:rPr>
      </w:pPr>
    </w:p>
    <w:p w:rsidR="0035040E" w:rsidRPr="00C21E33" w:rsidRDefault="0035040E" w:rsidP="0035040E">
      <w:pPr>
        <w:spacing w:after="0" w:line="240" w:lineRule="auto"/>
        <w:jc w:val="both"/>
        <w:rPr>
          <w:rFonts w:ascii="Times New Roman" w:eastAsia="Batang" w:hAnsi="Times New Roman" w:cs="Times New Roman"/>
        </w:rPr>
      </w:pPr>
      <w:r w:rsidRPr="00C21E33">
        <w:rPr>
          <w:rFonts w:ascii="Times New Roman" w:eastAsia="Batang" w:hAnsi="Times New Roman" w:cs="Times New Roman"/>
        </w:rPr>
        <w:t>The University of Missouri-St. Louis Chancellor’s Cultural Diversity Council exists to provide advice, assistance, and support to th</w:t>
      </w:r>
      <w:bookmarkStart w:id="0" w:name="_GoBack"/>
      <w:bookmarkEnd w:id="0"/>
      <w:r w:rsidRPr="00C21E33">
        <w:rPr>
          <w:rFonts w:ascii="Times New Roman" w:eastAsia="Batang" w:hAnsi="Times New Roman" w:cs="Times New Roman"/>
        </w:rPr>
        <w:t>e chancellor and the campus in promoting diversity in all aspects of institutional life.  The CCDC is dedicated to upholding the University of Missouri-St. Louis’s commitment to creating an engaging and harmonious climate where the talents of diverse faculty, staff, and students flourish, and to facilitating an environment of inclusion that is nurtured through respect, tolerance and cooperation.  The CCDC is comprised of diverse members from several units, groups and aspects reflective of the campus community.</w:t>
      </w:r>
    </w:p>
    <w:p w:rsidR="0035040E" w:rsidRPr="00C21E33" w:rsidRDefault="0035040E" w:rsidP="0035040E">
      <w:pPr>
        <w:spacing w:after="0" w:line="240" w:lineRule="auto"/>
        <w:jc w:val="both"/>
        <w:rPr>
          <w:rFonts w:ascii="Times New Roman" w:eastAsia="Batang" w:hAnsi="Times New Roman" w:cs="Times New Roman"/>
        </w:rPr>
      </w:pPr>
    </w:p>
    <w:p w:rsidR="0035040E" w:rsidRPr="00C21E33" w:rsidRDefault="0035040E" w:rsidP="0035040E">
      <w:pPr>
        <w:spacing w:after="0" w:line="240" w:lineRule="auto"/>
        <w:jc w:val="both"/>
        <w:rPr>
          <w:rFonts w:ascii="Times New Roman" w:eastAsia="Batang" w:hAnsi="Times New Roman" w:cs="Times New Roman"/>
        </w:rPr>
      </w:pPr>
    </w:p>
    <w:p w:rsidR="0035040E" w:rsidRPr="00C21E33" w:rsidRDefault="0035040E" w:rsidP="0035040E">
      <w:pPr>
        <w:spacing w:after="0" w:line="240" w:lineRule="auto"/>
        <w:jc w:val="both"/>
        <w:rPr>
          <w:rFonts w:ascii="Times New Roman" w:eastAsia="Batang" w:hAnsi="Times New Roman" w:cs="Times New Roman"/>
          <w:b/>
          <w:u w:val="single"/>
        </w:rPr>
      </w:pPr>
      <w:r w:rsidRPr="00C21E33">
        <w:rPr>
          <w:rFonts w:ascii="Times New Roman" w:eastAsia="Batang" w:hAnsi="Times New Roman" w:cs="Times New Roman"/>
          <w:b/>
          <w:u w:val="single"/>
        </w:rPr>
        <w:t>Membership Categories</w:t>
      </w:r>
    </w:p>
    <w:p w:rsidR="0035040E" w:rsidRPr="00C21E33" w:rsidRDefault="0035040E" w:rsidP="0035040E">
      <w:pPr>
        <w:spacing w:after="0" w:line="240" w:lineRule="auto"/>
        <w:jc w:val="both"/>
        <w:rPr>
          <w:rFonts w:ascii="Times New Roman" w:eastAsia="Batang" w:hAnsi="Times New Roman" w:cs="Times New Roman"/>
        </w:rPr>
      </w:pPr>
      <w:r w:rsidRPr="00C21E33">
        <w:rPr>
          <w:rFonts w:ascii="Times New Roman" w:eastAsia="Batang" w:hAnsi="Times New Roman" w:cs="Times New Roman"/>
        </w:rPr>
        <w:t>There are 3 categories of council membership:</w:t>
      </w:r>
    </w:p>
    <w:p w:rsidR="0035040E" w:rsidRPr="00C21E33" w:rsidRDefault="0035040E" w:rsidP="0035040E">
      <w:pPr>
        <w:spacing w:after="0" w:line="240" w:lineRule="auto"/>
        <w:jc w:val="both"/>
        <w:rPr>
          <w:rFonts w:ascii="Times New Roman" w:eastAsia="Batang" w:hAnsi="Times New Roman" w:cs="Times New Roman"/>
        </w:rPr>
      </w:pPr>
      <w:r w:rsidRPr="00C21E33">
        <w:rPr>
          <w:rFonts w:ascii="Times New Roman" w:eastAsia="Batang" w:hAnsi="Times New Roman" w:cs="Times New Roman"/>
        </w:rPr>
        <w:t xml:space="preserve"> </w:t>
      </w:r>
    </w:p>
    <w:p w:rsidR="0035040E" w:rsidRPr="00C21E33" w:rsidRDefault="0035040E" w:rsidP="0035040E">
      <w:pPr>
        <w:numPr>
          <w:ilvl w:val="0"/>
          <w:numId w:val="2"/>
        </w:numPr>
        <w:spacing w:after="0" w:line="240" w:lineRule="auto"/>
        <w:contextualSpacing/>
        <w:jc w:val="both"/>
        <w:rPr>
          <w:rFonts w:ascii="Times New Roman" w:eastAsia="Batang" w:hAnsi="Times New Roman" w:cs="Times New Roman"/>
        </w:rPr>
      </w:pPr>
      <w:r w:rsidRPr="00C21E33">
        <w:rPr>
          <w:rFonts w:ascii="Times New Roman" w:eastAsia="Batang" w:hAnsi="Times New Roman" w:cs="Times New Roman"/>
        </w:rPr>
        <w:t xml:space="preserve">Unit representative or elected office: Members of this category are selected to represent a unit or office that represents a diverse faculty or staff population of interest to the CCDC’s mission.  Unit representatives will be appointed by the head of that unit. </w:t>
      </w:r>
    </w:p>
    <w:p w:rsidR="0035040E" w:rsidRPr="00C21E33" w:rsidRDefault="0035040E" w:rsidP="0035040E">
      <w:pPr>
        <w:numPr>
          <w:ilvl w:val="0"/>
          <w:numId w:val="2"/>
        </w:numPr>
        <w:spacing w:after="0" w:line="240" w:lineRule="auto"/>
        <w:contextualSpacing/>
        <w:jc w:val="both"/>
        <w:rPr>
          <w:rFonts w:ascii="Times New Roman" w:eastAsia="Batang" w:hAnsi="Times New Roman" w:cs="Times New Roman"/>
        </w:rPr>
      </w:pPr>
      <w:r w:rsidRPr="00C21E33">
        <w:rPr>
          <w:rFonts w:ascii="Times New Roman" w:eastAsia="Batang" w:hAnsi="Times New Roman" w:cs="Times New Roman"/>
        </w:rPr>
        <w:t xml:space="preserve">Student organizational representative: Members of this category are selected to represent diverse student organizations and/or student populations of interest to the CCDC’s mission </w:t>
      </w:r>
    </w:p>
    <w:p w:rsidR="0035040E" w:rsidRPr="00C21E33" w:rsidRDefault="0035040E" w:rsidP="0035040E">
      <w:pPr>
        <w:numPr>
          <w:ilvl w:val="0"/>
          <w:numId w:val="2"/>
        </w:numPr>
        <w:spacing w:after="0" w:line="240" w:lineRule="auto"/>
        <w:contextualSpacing/>
        <w:jc w:val="both"/>
        <w:rPr>
          <w:rFonts w:ascii="Times New Roman" w:eastAsia="Batang" w:hAnsi="Times New Roman" w:cs="Times New Roman"/>
        </w:rPr>
      </w:pPr>
      <w:r w:rsidRPr="00C21E33">
        <w:rPr>
          <w:rFonts w:ascii="Times New Roman" w:eastAsia="Batang" w:hAnsi="Times New Roman" w:cs="Times New Roman"/>
        </w:rPr>
        <w:t>Membership at large: Members of this category are nominated by members of the campus community based on their alignment with the CCDC’s mission.</w:t>
      </w:r>
    </w:p>
    <w:p w:rsidR="0035040E" w:rsidRPr="00C21E33" w:rsidRDefault="0035040E" w:rsidP="0035040E">
      <w:pPr>
        <w:spacing w:after="0" w:line="240" w:lineRule="auto"/>
        <w:jc w:val="both"/>
        <w:rPr>
          <w:rFonts w:ascii="Times New Roman" w:eastAsia="Batang" w:hAnsi="Times New Roman" w:cs="Times New Roman"/>
        </w:rPr>
      </w:pPr>
    </w:p>
    <w:p w:rsidR="0035040E" w:rsidRPr="00C21E33" w:rsidRDefault="0035040E" w:rsidP="0035040E">
      <w:pPr>
        <w:spacing w:after="0" w:line="240" w:lineRule="auto"/>
        <w:jc w:val="both"/>
        <w:rPr>
          <w:rFonts w:ascii="Times New Roman" w:eastAsia="Batang" w:hAnsi="Times New Roman" w:cs="Times New Roman"/>
          <w:b/>
          <w:u w:val="single"/>
        </w:rPr>
      </w:pPr>
      <w:r w:rsidRPr="00C21E33">
        <w:rPr>
          <w:rFonts w:ascii="Times New Roman" w:eastAsia="Batang" w:hAnsi="Times New Roman" w:cs="Times New Roman"/>
          <w:b/>
          <w:u w:val="single"/>
        </w:rPr>
        <w:t>Terms</w:t>
      </w:r>
    </w:p>
    <w:p w:rsidR="0035040E" w:rsidRPr="00C21E33" w:rsidRDefault="0035040E" w:rsidP="0035040E">
      <w:pPr>
        <w:spacing w:after="0" w:line="240" w:lineRule="auto"/>
        <w:jc w:val="both"/>
        <w:rPr>
          <w:rFonts w:ascii="Times New Roman" w:eastAsia="Batang" w:hAnsi="Times New Roman" w:cs="Times New Roman"/>
        </w:rPr>
      </w:pPr>
      <w:r w:rsidRPr="00C21E33">
        <w:rPr>
          <w:rFonts w:ascii="Times New Roman" w:eastAsia="Batang" w:hAnsi="Times New Roman" w:cs="Times New Roman"/>
        </w:rPr>
        <w:t>Members shall be appoin</w:t>
      </w:r>
      <w:r w:rsidR="000E3147" w:rsidRPr="00C21E33">
        <w:rPr>
          <w:rFonts w:ascii="Times New Roman" w:eastAsia="Batang" w:hAnsi="Times New Roman" w:cs="Times New Roman"/>
        </w:rPr>
        <w:t>ted for one (1) three-year term</w:t>
      </w:r>
      <w:r w:rsidRPr="00C21E33">
        <w:rPr>
          <w:rFonts w:ascii="Times New Roman" w:eastAsia="Batang" w:hAnsi="Times New Roman" w:cs="Times New Roman"/>
        </w:rPr>
        <w:t>. Subsequent terms can be served if the member remains willing to support the mission of the CCDC and participate actively in the council. There is no limit to the number of terms that a council member can serve, but after one term, members are required to spend one year inactive before resuming service. Memberships based on department representation or elected office are not subject to term limitation.</w:t>
      </w:r>
    </w:p>
    <w:p w:rsidR="0035040E" w:rsidRPr="00C21E33" w:rsidRDefault="0035040E" w:rsidP="0035040E">
      <w:pPr>
        <w:spacing w:after="0" w:line="240" w:lineRule="auto"/>
        <w:jc w:val="both"/>
        <w:rPr>
          <w:rFonts w:ascii="Times New Roman" w:eastAsia="Batang" w:hAnsi="Times New Roman" w:cs="Times New Roman"/>
          <w:b/>
        </w:rPr>
      </w:pPr>
    </w:p>
    <w:p w:rsidR="0035040E" w:rsidRPr="00C21E33" w:rsidRDefault="0035040E" w:rsidP="0035040E">
      <w:pPr>
        <w:spacing w:after="0" w:line="240" w:lineRule="auto"/>
        <w:jc w:val="both"/>
        <w:rPr>
          <w:rFonts w:ascii="Times New Roman" w:eastAsia="Batang" w:hAnsi="Times New Roman" w:cs="Times New Roman"/>
          <w:b/>
          <w:u w:val="single"/>
        </w:rPr>
      </w:pPr>
      <w:r w:rsidRPr="00C21E33">
        <w:rPr>
          <w:rFonts w:ascii="Times New Roman" w:eastAsia="Batang" w:hAnsi="Times New Roman" w:cs="Times New Roman"/>
          <w:b/>
          <w:u w:val="single"/>
        </w:rPr>
        <w:t>Expectations</w:t>
      </w:r>
    </w:p>
    <w:p w:rsidR="0035040E" w:rsidRPr="00C21E33" w:rsidRDefault="0035040E" w:rsidP="0035040E">
      <w:pPr>
        <w:spacing w:after="0" w:line="240" w:lineRule="auto"/>
        <w:jc w:val="both"/>
        <w:rPr>
          <w:rFonts w:ascii="Times New Roman" w:eastAsia="Batang" w:hAnsi="Times New Roman" w:cs="Times New Roman"/>
        </w:rPr>
      </w:pPr>
      <w:r w:rsidRPr="00C21E33">
        <w:rPr>
          <w:rFonts w:ascii="Times New Roman" w:eastAsia="Batang" w:hAnsi="Times New Roman" w:cs="Times New Roman"/>
        </w:rPr>
        <w:t>Council members are expected to be well informed about current diversity trends and on campus issues, and represent the CCDC throughout the campus.</w:t>
      </w:r>
    </w:p>
    <w:p w:rsidR="0035040E" w:rsidRPr="00C21E33" w:rsidRDefault="0035040E" w:rsidP="0035040E">
      <w:pPr>
        <w:spacing w:after="0" w:line="240" w:lineRule="auto"/>
        <w:jc w:val="both"/>
        <w:rPr>
          <w:rFonts w:ascii="Times New Roman" w:eastAsia="Batang" w:hAnsi="Times New Roman" w:cs="Times New Roman"/>
        </w:rPr>
      </w:pPr>
    </w:p>
    <w:p w:rsidR="0035040E" w:rsidRPr="00C21E33" w:rsidRDefault="0035040E" w:rsidP="0035040E">
      <w:pPr>
        <w:spacing w:after="0" w:line="240" w:lineRule="auto"/>
        <w:jc w:val="both"/>
        <w:rPr>
          <w:rFonts w:ascii="Times New Roman" w:eastAsia="Batang" w:hAnsi="Times New Roman" w:cs="Times New Roman"/>
        </w:rPr>
      </w:pPr>
      <w:r w:rsidRPr="00C21E33">
        <w:rPr>
          <w:rFonts w:ascii="Times New Roman" w:eastAsia="Batang" w:hAnsi="Times New Roman" w:cs="Times New Roman"/>
        </w:rPr>
        <w:t>Council members should support and encourage diversity events, initiatives, and work.</w:t>
      </w:r>
    </w:p>
    <w:p w:rsidR="00F8717E" w:rsidRPr="00C21E33" w:rsidRDefault="00F8717E" w:rsidP="0035040E">
      <w:pPr>
        <w:spacing w:after="0" w:line="240" w:lineRule="auto"/>
        <w:jc w:val="both"/>
        <w:rPr>
          <w:rFonts w:ascii="Times New Roman" w:eastAsia="Batang" w:hAnsi="Times New Roman" w:cs="Times New Roman"/>
        </w:rPr>
      </w:pPr>
    </w:p>
    <w:p w:rsidR="00F8717E" w:rsidRPr="00C21E33" w:rsidRDefault="00F8717E" w:rsidP="0035040E">
      <w:pPr>
        <w:spacing w:after="0" w:line="240" w:lineRule="auto"/>
        <w:jc w:val="both"/>
        <w:rPr>
          <w:rFonts w:ascii="Times New Roman" w:eastAsia="Batang" w:hAnsi="Times New Roman" w:cs="Times New Roman"/>
        </w:rPr>
      </w:pPr>
      <w:r w:rsidRPr="00C21E33">
        <w:rPr>
          <w:rFonts w:ascii="Times New Roman" w:eastAsia="Batang" w:hAnsi="Times New Roman" w:cs="Times New Roman"/>
        </w:rPr>
        <w:t>Council members are required to attend an annual orientation and training meeting.</w:t>
      </w:r>
    </w:p>
    <w:p w:rsidR="0035040E" w:rsidRPr="00C21E33" w:rsidRDefault="0035040E" w:rsidP="0035040E">
      <w:pPr>
        <w:spacing w:after="0" w:line="240" w:lineRule="auto"/>
        <w:jc w:val="both"/>
        <w:rPr>
          <w:rFonts w:ascii="Times New Roman" w:eastAsia="Batang" w:hAnsi="Times New Roman" w:cs="Times New Roman"/>
        </w:rPr>
      </w:pPr>
    </w:p>
    <w:p w:rsidR="00175D42" w:rsidRPr="00C21E33" w:rsidRDefault="0035040E" w:rsidP="0035040E">
      <w:pPr>
        <w:spacing w:after="0" w:line="240" w:lineRule="auto"/>
        <w:jc w:val="both"/>
        <w:rPr>
          <w:rFonts w:ascii="Times New Roman" w:eastAsia="Batang" w:hAnsi="Times New Roman" w:cs="Times New Roman"/>
        </w:rPr>
      </w:pPr>
      <w:r w:rsidRPr="00C21E33">
        <w:rPr>
          <w:rFonts w:ascii="Times New Roman" w:eastAsia="Batang" w:hAnsi="Times New Roman" w:cs="Times New Roman"/>
        </w:rPr>
        <w:t>Council members are expected to attend at least 75% of all council meetings per academic year and participate actively on at least one committee during each academic year.  Some committee work outside of council meetings maybe required.  Council members are expected to work collaboratively with other members and focus on positive strategies to enhance campus diversity.  The chancellor or council co-chairs may call special council meetings at his or her discretion.</w:t>
      </w:r>
    </w:p>
    <w:p w:rsidR="00175D42" w:rsidRPr="00C21E33" w:rsidRDefault="00175D42">
      <w:pPr>
        <w:rPr>
          <w:rFonts w:ascii="Times New Roman" w:eastAsia="Batang" w:hAnsi="Times New Roman" w:cs="Times New Roman"/>
        </w:rPr>
      </w:pPr>
      <w:r w:rsidRPr="00C21E33">
        <w:rPr>
          <w:rFonts w:ascii="Times New Roman" w:eastAsia="Batang" w:hAnsi="Times New Roman" w:cs="Times New Roman"/>
        </w:rPr>
        <w:br w:type="page"/>
      </w:r>
    </w:p>
    <w:p w:rsidR="0035040E" w:rsidRPr="00C21E33" w:rsidRDefault="0035040E" w:rsidP="0035040E">
      <w:pPr>
        <w:spacing w:after="0" w:line="240" w:lineRule="auto"/>
        <w:jc w:val="both"/>
        <w:rPr>
          <w:rFonts w:ascii="Times New Roman" w:eastAsia="Batang" w:hAnsi="Times New Roman" w:cs="Times New Roman"/>
          <w:b/>
          <w:u w:val="single"/>
        </w:rPr>
      </w:pPr>
      <w:r w:rsidRPr="00C21E33">
        <w:rPr>
          <w:rFonts w:ascii="Times New Roman" w:eastAsia="Batang" w:hAnsi="Times New Roman" w:cs="Times New Roman"/>
          <w:b/>
          <w:u w:val="single"/>
        </w:rPr>
        <w:lastRenderedPageBreak/>
        <w:t>Committees</w:t>
      </w:r>
    </w:p>
    <w:p w:rsidR="0035040E" w:rsidRPr="00C21E33" w:rsidRDefault="0035040E" w:rsidP="0035040E">
      <w:pPr>
        <w:spacing w:after="0" w:line="240" w:lineRule="auto"/>
        <w:jc w:val="both"/>
        <w:rPr>
          <w:rFonts w:ascii="Times New Roman" w:eastAsia="Batang" w:hAnsi="Times New Roman" w:cs="Times New Roman"/>
        </w:rPr>
      </w:pPr>
      <w:r w:rsidRPr="00C21E33">
        <w:rPr>
          <w:rFonts w:ascii="Times New Roman" w:eastAsia="Batang" w:hAnsi="Times New Roman" w:cs="Times New Roman"/>
        </w:rPr>
        <w:t>Members of the CCDC are asked to serve on at least one committee that reports back to the council at monthly meetings. Each committee will meet separately from the council as needed and work with a staff liaison to accomplish goals the committee sets. Committee chairs are expected to report at council meetings.</w:t>
      </w:r>
    </w:p>
    <w:p w:rsidR="0035040E" w:rsidRPr="00C21E33" w:rsidRDefault="0035040E" w:rsidP="0035040E">
      <w:pPr>
        <w:spacing w:after="0" w:line="240" w:lineRule="auto"/>
        <w:jc w:val="both"/>
        <w:rPr>
          <w:rFonts w:ascii="Times New Roman" w:eastAsia="Batang" w:hAnsi="Times New Roman" w:cs="Times New Roman"/>
        </w:rPr>
      </w:pPr>
    </w:p>
    <w:p w:rsidR="0035040E" w:rsidRPr="00C21E33" w:rsidRDefault="0035040E" w:rsidP="0035040E">
      <w:pPr>
        <w:numPr>
          <w:ilvl w:val="0"/>
          <w:numId w:val="3"/>
        </w:numPr>
        <w:spacing w:after="0" w:line="240" w:lineRule="auto"/>
        <w:contextualSpacing/>
        <w:jc w:val="both"/>
        <w:rPr>
          <w:rFonts w:ascii="Times New Roman" w:eastAsia="Batang" w:hAnsi="Times New Roman" w:cs="Times New Roman"/>
        </w:rPr>
      </w:pPr>
      <w:r w:rsidRPr="00C21E33">
        <w:rPr>
          <w:rFonts w:ascii="Times New Roman" w:eastAsia="Batang" w:hAnsi="Times New Roman" w:cs="Times New Roman"/>
        </w:rPr>
        <w:t>Faculty Committee</w:t>
      </w:r>
    </w:p>
    <w:p w:rsidR="0035040E" w:rsidRPr="00C21E33" w:rsidRDefault="0035040E" w:rsidP="0035040E">
      <w:pPr>
        <w:numPr>
          <w:ilvl w:val="0"/>
          <w:numId w:val="3"/>
        </w:numPr>
        <w:spacing w:after="0" w:line="240" w:lineRule="auto"/>
        <w:contextualSpacing/>
        <w:jc w:val="both"/>
        <w:rPr>
          <w:rFonts w:ascii="Times New Roman" w:eastAsia="Batang" w:hAnsi="Times New Roman" w:cs="Times New Roman"/>
        </w:rPr>
      </w:pPr>
      <w:r w:rsidRPr="00C21E33">
        <w:rPr>
          <w:rFonts w:ascii="Times New Roman" w:eastAsia="Batang" w:hAnsi="Times New Roman" w:cs="Times New Roman"/>
        </w:rPr>
        <w:t>Staff Committee</w:t>
      </w:r>
    </w:p>
    <w:p w:rsidR="0035040E" w:rsidRPr="00C21E33" w:rsidRDefault="0035040E" w:rsidP="0035040E">
      <w:pPr>
        <w:numPr>
          <w:ilvl w:val="0"/>
          <w:numId w:val="3"/>
        </w:numPr>
        <w:spacing w:after="0" w:line="240" w:lineRule="auto"/>
        <w:contextualSpacing/>
        <w:jc w:val="both"/>
        <w:rPr>
          <w:rFonts w:ascii="Times New Roman" w:eastAsia="Batang" w:hAnsi="Times New Roman" w:cs="Times New Roman"/>
        </w:rPr>
      </w:pPr>
      <w:r w:rsidRPr="00C21E33">
        <w:rPr>
          <w:rFonts w:ascii="Times New Roman" w:eastAsia="Batang" w:hAnsi="Times New Roman" w:cs="Times New Roman"/>
        </w:rPr>
        <w:t>Student Committee</w:t>
      </w:r>
    </w:p>
    <w:p w:rsidR="0035040E" w:rsidRPr="00C21E33" w:rsidRDefault="0035040E" w:rsidP="0035040E">
      <w:pPr>
        <w:spacing w:after="0" w:line="240" w:lineRule="auto"/>
        <w:jc w:val="both"/>
        <w:rPr>
          <w:rFonts w:ascii="Times New Roman" w:eastAsia="Batang" w:hAnsi="Times New Roman" w:cs="Times New Roman"/>
        </w:rPr>
      </w:pPr>
      <w:r w:rsidRPr="00C21E33">
        <w:rPr>
          <w:rFonts w:ascii="Times New Roman" w:eastAsia="Batang" w:hAnsi="Times New Roman" w:cs="Times New Roman"/>
        </w:rPr>
        <w:t>Additional ad-hoc committees may be appointed by CCDC co-chairs as needed.</w:t>
      </w:r>
    </w:p>
    <w:p w:rsidR="0035040E" w:rsidRPr="00C21E33" w:rsidRDefault="0035040E" w:rsidP="0035040E">
      <w:pPr>
        <w:spacing w:after="0" w:line="240" w:lineRule="auto"/>
        <w:jc w:val="both"/>
        <w:rPr>
          <w:rFonts w:ascii="Times New Roman" w:eastAsia="Batang" w:hAnsi="Times New Roman" w:cs="Times New Roman"/>
        </w:rPr>
      </w:pPr>
    </w:p>
    <w:p w:rsidR="0035040E" w:rsidRPr="00C21E33" w:rsidRDefault="0035040E" w:rsidP="0035040E">
      <w:pPr>
        <w:spacing w:after="0" w:line="240" w:lineRule="auto"/>
        <w:jc w:val="both"/>
        <w:rPr>
          <w:rFonts w:ascii="Times New Roman" w:eastAsia="Batang" w:hAnsi="Times New Roman" w:cs="Times New Roman"/>
          <w:b/>
          <w:u w:val="single"/>
        </w:rPr>
      </w:pPr>
      <w:r w:rsidRPr="00C21E33">
        <w:rPr>
          <w:rFonts w:ascii="Times New Roman" w:eastAsia="Batang" w:hAnsi="Times New Roman" w:cs="Times New Roman"/>
          <w:b/>
          <w:u w:val="single"/>
        </w:rPr>
        <w:t>Estimated Annual Time Commitment</w:t>
      </w:r>
    </w:p>
    <w:p w:rsidR="0035040E" w:rsidRPr="00C21E33" w:rsidRDefault="00F8717E" w:rsidP="0035040E">
      <w:pPr>
        <w:spacing w:after="0" w:line="240" w:lineRule="auto"/>
        <w:ind w:left="720"/>
        <w:jc w:val="both"/>
        <w:rPr>
          <w:rFonts w:ascii="Times New Roman" w:eastAsia="Batang" w:hAnsi="Times New Roman" w:cs="Times New Roman"/>
        </w:rPr>
      </w:pPr>
      <w:r w:rsidRPr="00C21E33">
        <w:rPr>
          <w:rFonts w:ascii="Times New Roman" w:eastAsia="Batang" w:hAnsi="Times New Roman" w:cs="Times New Roman"/>
        </w:rPr>
        <w:t>Full CCDC Meetings (8</w:t>
      </w:r>
      <w:r w:rsidR="0035040E" w:rsidRPr="00C21E33">
        <w:rPr>
          <w:rFonts w:ascii="Times New Roman" w:eastAsia="Batang" w:hAnsi="Times New Roman" w:cs="Times New Roman"/>
        </w:rPr>
        <w:t xml:space="preserve"> per year): </w:t>
      </w:r>
      <w:r w:rsidRPr="00C21E33">
        <w:rPr>
          <w:rFonts w:ascii="Times New Roman" w:eastAsia="Batang" w:hAnsi="Times New Roman" w:cs="Times New Roman"/>
        </w:rPr>
        <w:t>12</w:t>
      </w:r>
      <w:r w:rsidR="0035040E" w:rsidRPr="00C21E33">
        <w:rPr>
          <w:rFonts w:ascii="Times New Roman" w:eastAsia="Batang" w:hAnsi="Times New Roman" w:cs="Times New Roman"/>
        </w:rPr>
        <w:t xml:space="preserve"> hours</w:t>
      </w:r>
    </w:p>
    <w:p w:rsidR="0035040E" w:rsidRPr="00C21E33" w:rsidRDefault="00F8717E" w:rsidP="0035040E">
      <w:pPr>
        <w:spacing w:after="0" w:line="240" w:lineRule="auto"/>
        <w:ind w:left="720"/>
        <w:jc w:val="both"/>
        <w:rPr>
          <w:rFonts w:ascii="Times New Roman" w:eastAsia="Batang" w:hAnsi="Times New Roman" w:cs="Times New Roman"/>
        </w:rPr>
      </w:pPr>
      <w:r w:rsidRPr="00C21E33">
        <w:rPr>
          <w:rFonts w:ascii="Times New Roman" w:eastAsia="Batang" w:hAnsi="Times New Roman" w:cs="Times New Roman"/>
        </w:rPr>
        <w:t>Committee Meetings (8 per year): 8</w:t>
      </w:r>
      <w:r w:rsidR="0035040E" w:rsidRPr="00C21E33">
        <w:rPr>
          <w:rFonts w:ascii="Times New Roman" w:eastAsia="Batang" w:hAnsi="Times New Roman" w:cs="Times New Roman"/>
        </w:rPr>
        <w:t xml:space="preserve"> hours</w:t>
      </w:r>
    </w:p>
    <w:p w:rsidR="0035040E" w:rsidRPr="00C21E33" w:rsidRDefault="0035040E" w:rsidP="0035040E">
      <w:pPr>
        <w:spacing w:after="0" w:line="240" w:lineRule="auto"/>
        <w:ind w:left="720"/>
        <w:jc w:val="both"/>
        <w:rPr>
          <w:rFonts w:ascii="Times New Roman" w:eastAsia="Batang" w:hAnsi="Times New Roman" w:cs="Times New Roman"/>
        </w:rPr>
      </w:pPr>
      <w:r w:rsidRPr="00C21E33">
        <w:rPr>
          <w:rFonts w:ascii="Times New Roman" w:eastAsia="Batang" w:hAnsi="Times New Roman" w:cs="Times New Roman"/>
        </w:rPr>
        <w:t>Events:  ~12 hours</w:t>
      </w:r>
    </w:p>
    <w:p w:rsidR="0035040E" w:rsidRPr="00C21E33" w:rsidRDefault="0035040E" w:rsidP="0035040E">
      <w:pPr>
        <w:spacing w:after="0" w:line="240" w:lineRule="auto"/>
        <w:ind w:left="720"/>
        <w:jc w:val="both"/>
        <w:rPr>
          <w:rFonts w:ascii="Times New Roman" w:eastAsia="Batang" w:hAnsi="Times New Roman" w:cs="Times New Roman"/>
        </w:rPr>
      </w:pPr>
      <w:r w:rsidRPr="00C21E33">
        <w:rPr>
          <w:rFonts w:ascii="Times New Roman" w:eastAsia="Batang" w:hAnsi="Times New Roman" w:cs="Times New Roman"/>
        </w:rPr>
        <w:t>Additional External Work (as needed)</w:t>
      </w:r>
    </w:p>
    <w:p w:rsidR="0035040E" w:rsidRPr="00C21E33" w:rsidRDefault="0035040E" w:rsidP="0035040E">
      <w:pPr>
        <w:spacing w:after="0" w:line="240" w:lineRule="auto"/>
        <w:ind w:left="720"/>
        <w:jc w:val="both"/>
        <w:rPr>
          <w:rFonts w:ascii="Times New Roman" w:eastAsia="Batang" w:hAnsi="Times New Roman" w:cs="Times New Roman"/>
          <w:b/>
        </w:rPr>
      </w:pPr>
      <w:r w:rsidRPr="00C21E33">
        <w:rPr>
          <w:rFonts w:ascii="Times New Roman" w:eastAsia="Batang" w:hAnsi="Times New Roman" w:cs="Times New Roman"/>
          <w:b/>
        </w:rPr>
        <w:t xml:space="preserve">Total: </w:t>
      </w:r>
      <w:r w:rsidR="00F8717E" w:rsidRPr="00C21E33">
        <w:rPr>
          <w:rFonts w:ascii="Times New Roman" w:eastAsia="Batang" w:hAnsi="Times New Roman" w:cs="Times New Roman"/>
          <w:b/>
          <w:u w:val="single"/>
        </w:rPr>
        <w:t>32-35</w:t>
      </w:r>
      <w:r w:rsidRPr="00C21E33">
        <w:rPr>
          <w:rFonts w:ascii="Times New Roman" w:eastAsia="Batang" w:hAnsi="Times New Roman" w:cs="Times New Roman"/>
          <w:b/>
          <w:u w:val="single"/>
        </w:rPr>
        <w:t xml:space="preserve"> </w:t>
      </w:r>
      <w:r w:rsidRPr="00C21E33">
        <w:rPr>
          <w:rFonts w:ascii="Times New Roman" w:eastAsia="Batang" w:hAnsi="Times New Roman" w:cs="Times New Roman"/>
          <w:b/>
        </w:rPr>
        <w:t>hours per year</w:t>
      </w:r>
    </w:p>
    <w:p w:rsidR="0035040E" w:rsidRPr="00C21E33" w:rsidRDefault="0035040E" w:rsidP="0035040E">
      <w:pPr>
        <w:spacing w:after="0" w:line="240" w:lineRule="auto"/>
        <w:jc w:val="both"/>
        <w:rPr>
          <w:rFonts w:ascii="Times New Roman" w:eastAsia="Batang" w:hAnsi="Times New Roman" w:cs="Times New Roman"/>
          <w:b/>
          <w:u w:val="single"/>
        </w:rPr>
      </w:pPr>
    </w:p>
    <w:p w:rsidR="0035040E" w:rsidRPr="00C21E33" w:rsidRDefault="0035040E" w:rsidP="0035040E">
      <w:pPr>
        <w:spacing w:after="0" w:line="240" w:lineRule="auto"/>
        <w:jc w:val="both"/>
        <w:rPr>
          <w:rFonts w:ascii="Times New Roman" w:eastAsia="Batang" w:hAnsi="Times New Roman" w:cs="Times New Roman"/>
          <w:b/>
          <w:u w:val="single"/>
        </w:rPr>
      </w:pPr>
    </w:p>
    <w:p w:rsidR="0035040E" w:rsidRPr="00C21E33" w:rsidRDefault="0035040E" w:rsidP="0035040E">
      <w:pPr>
        <w:spacing w:after="0" w:line="240" w:lineRule="auto"/>
        <w:jc w:val="both"/>
        <w:rPr>
          <w:rFonts w:ascii="Times New Roman" w:eastAsia="Batang" w:hAnsi="Times New Roman" w:cs="Times New Roman"/>
          <w:b/>
          <w:u w:val="single"/>
        </w:rPr>
      </w:pPr>
      <w:r w:rsidRPr="00C21E33">
        <w:rPr>
          <w:rFonts w:ascii="Times New Roman" w:eastAsia="Batang" w:hAnsi="Times New Roman" w:cs="Times New Roman"/>
          <w:b/>
          <w:u w:val="single"/>
        </w:rPr>
        <w:t>Responsibility Statement</w:t>
      </w:r>
    </w:p>
    <w:p w:rsidR="0035040E" w:rsidRPr="00C21E33" w:rsidRDefault="0035040E" w:rsidP="0035040E">
      <w:pPr>
        <w:spacing w:after="0" w:line="240" w:lineRule="auto"/>
        <w:jc w:val="both"/>
        <w:rPr>
          <w:rFonts w:ascii="Times New Roman" w:eastAsia="Batang" w:hAnsi="Times New Roman" w:cs="Times New Roman"/>
        </w:rPr>
      </w:pPr>
      <w:r w:rsidRPr="00C21E33">
        <w:rPr>
          <w:rFonts w:ascii="Times New Roman" w:eastAsia="Batang" w:hAnsi="Times New Roman" w:cs="Times New Roman"/>
        </w:rPr>
        <w:t>Council members are ambassadors for the University of Missouri-St. Louis and are trusted to exercise, support, and promote diversity throughout the campus community, ethical behavior, professionalism, and good judgement as representatives of the council.</w:t>
      </w:r>
    </w:p>
    <w:p w:rsidR="0035040E" w:rsidRPr="00C21E33" w:rsidRDefault="0035040E" w:rsidP="0035040E">
      <w:pPr>
        <w:spacing w:after="0" w:line="240" w:lineRule="auto"/>
        <w:jc w:val="both"/>
        <w:rPr>
          <w:rFonts w:ascii="Times New Roman" w:eastAsia="Batang" w:hAnsi="Times New Roman" w:cs="Times New Roman"/>
        </w:rPr>
      </w:pPr>
    </w:p>
    <w:p w:rsidR="0035040E" w:rsidRPr="00C21E33" w:rsidRDefault="0035040E" w:rsidP="0035040E">
      <w:pPr>
        <w:spacing w:after="0" w:line="240" w:lineRule="auto"/>
        <w:jc w:val="both"/>
        <w:rPr>
          <w:rFonts w:ascii="Times New Roman" w:eastAsia="Batang" w:hAnsi="Times New Roman" w:cs="Times New Roman"/>
        </w:rPr>
      </w:pPr>
      <w:r w:rsidRPr="00C21E33">
        <w:rPr>
          <w:rFonts w:ascii="Times New Roman" w:eastAsia="Batang" w:hAnsi="Times New Roman" w:cs="Times New Roman"/>
        </w:rPr>
        <w:t>In turn, the Chancellor, co-chairs, and staff are responsible to you in a number of ways:</w:t>
      </w:r>
    </w:p>
    <w:p w:rsidR="0035040E" w:rsidRPr="00C21E33" w:rsidRDefault="0035040E" w:rsidP="0035040E">
      <w:pPr>
        <w:spacing w:after="0" w:line="240" w:lineRule="auto"/>
        <w:jc w:val="both"/>
        <w:rPr>
          <w:rFonts w:ascii="Times New Roman" w:eastAsia="Batang" w:hAnsi="Times New Roman" w:cs="Times New Roman"/>
        </w:rPr>
      </w:pPr>
    </w:p>
    <w:p w:rsidR="0035040E" w:rsidRPr="00C21E33" w:rsidRDefault="0035040E" w:rsidP="00F8717E">
      <w:pPr>
        <w:pStyle w:val="ListParagraph"/>
        <w:numPr>
          <w:ilvl w:val="0"/>
          <w:numId w:val="4"/>
        </w:numPr>
        <w:spacing w:after="0" w:line="240" w:lineRule="auto"/>
        <w:jc w:val="both"/>
        <w:rPr>
          <w:rFonts w:ascii="Times New Roman" w:eastAsia="Batang" w:hAnsi="Times New Roman" w:cs="Times New Roman"/>
        </w:rPr>
      </w:pPr>
      <w:r w:rsidRPr="00C21E33">
        <w:rPr>
          <w:rFonts w:ascii="Times New Roman" w:eastAsia="Batang" w:hAnsi="Times New Roman" w:cs="Times New Roman"/>
        </w:rPr>
        <w:t>The chancellor pledges to take all advice and counsel seriously and to be as transparent as possible in presenting university matters.</w:t>
      </w:r>
    </w:p>
    <w:p w:rsidR="0035040E" w:rsidRPr="00C21E33" w:rsidRDefault="0035040E" w:rsidP="00F8717E">
      <w:pPr>
        <w:pStyle w:val="ListParagraph"/>
        <w:numPr>
          <w:ilvl w:val="0"/>
          <w:numId w:val="4"/>
        </w:numPr>
        <w:spacing w:after="0" w:line="240" w:lineRule="auto"/>
        <w:jc w:val="both"/>
        <w:rPr>
          <w:rFonts w:ascii="Times New Roman" w:eastAsia="Batang" w:hAnsi="Times New Roman" w:cs="Times New Roman"/>
        </w:rPr>
      </w:pPr>
      <w:r w:rsidRPr="00C21E33">
        <w:rPr>
          <w:rFonts w:ascii="Times New Roman" w:eastAsia="Batang" w:hAnsi="Times New Roman" w:cs="Times New Roman"/>
        </w:rPr>
        <w:t>You will receive ongoing diversity development, exposure, and information about the work of the university.</w:t>
      </w:r>
    </w:p>
    <w:p w:rsidR="0035040E" w:rsidRPr="00C21E33" w:rsidRDefault="0035040E" w:rsidP="00F8717E">
      <w:pPr>
        <w:pStyle w:val="ListParagraph"/>
        <w:numPr>
          <w:ilvl w:val="0"/>
          <w:numId w:val="4"/>
        </w:numPr>
        <w:spacing w:after="0" w:line="240" w:lineRule="auto"/>
        <w:jc w:val="both"/>
        <w:rPr>
          <w:rFonts w:ascii="Times New Roman" w:eastAsia="Batang" w:hAnsi="Times New Roman" w:cs="Times New Roman"/>
        </w:rPr>
      </w:pPr>
      <w:r w:rsidRPr="00C21E33">
        <w:rPr>
          <w:rFonts w:ascii="Times New Roman" w:eastAsia="Batang" w:hAnsi="Times New Roman" w:cs="Times New Roman"/>
        </w:rPr>
        <w:t>You can call on the co-chairs at any time to discuss programs and diversity policies, goals, and objectives.</w:t>
      </w:r>
    </w:p>
    <w:p w:rsidR="0035040E" w:rsidRPr="00C21E33" w:rsidRDefault="0035040E" w:rsidP="00F8717E">
      <w:pPr>
        <w:pStyle w:val="ListParagraph"/>
        <w:numPr>
          <w:ilvl w:val="0"/>
          <w:numId w:val="4"/>
        </w:numPr>
        <w:spacing w:after="0" w:line="240" w:lineRule="auto"/>
        <w:jc w:val="both"/>
        <w:rPr>
          <w:rFonts w:ascii="Times New Roman" w:eastAsia="Batang" w:hAnsi="Times New Roman" w:cs="Times New Roman"/>
        </w:rPr>
      </w:pPr>
      <w:r w:rsidRPr="00C21E33">
        <w:rPr>
          <w:rFonts w:ascii="Times New Roman" w:eastAsia="Batang" w:hAnsi="Times New Roman" w:cs="Times New Roman"/>
        </w:rPr>
        <w:t>You can count on the staff to support the CCDC’s work in every way possible.</w:t>
      </w:r>
    </w:p>
    <w:p w:rsidR="0035040E" w:rsidRPr="00C21E33" w:rsidRDefault="0035040E" w:rsidP="00F8717E">
      <w:pPr>
        <w:pStyle w:val="ListParagraph"/>
        <w:numPr>
          <w:ilvl w:val="0"/>
          <w:numId w:val="4"/>
        </w:numPr>
        <w:spacing w:after="0" w:line="240" w:lineRule="auto"/>
        <w:jc w:val="both"/>
        <w:rPr>
          <w:rFonts w:ascii="Times New Roman" w:eastAsia="Batang" w:hAnsi="Times New Roman" w:cs="Times New Roman"/>
        </w:rPr>
      </w:pPr>
      <w:r w:rsidRPr="00C21E33">
        <w:rPr>
          <w:rFonts w:ascii="Times New Roman" w:eastAsia="Batang" w:hAnsi="Times New Roman" w:cs="Times New Roman"/>
        </w:rPr>
        <w:t>You can expect the staff and the CCDC members to make this a rewarding and fulfilling experience.</w:t>
      </w:r>
    </w:p>
    <w:p w:rsidR="0035040E" w:rsidRPr="00C21E33" w:rsidRDefault="0035040E" w:rsidP="00F8717E">
      <w:pPr>
        <w:pStyle w:val="ListParagraph"/>
        <w:numPr>
          <w:ilvl w:val="0"/>
          <w:numId w:val="4"/>
        </w:numPr>
        <w:spacing w:after="0" w:line="240" w:lineRule="auto"/>
        <w:jc w:val="both"/>
        <w:rPr>
          <w:rFonts w:ascii="Times New Roman" w:eastAsia="Batang" w:hAnsi="Times New Roman" w:cs="Times New Roman"/>
        </w:rPr>
      </w:pPr>
      <w:r w:rsidRPr="00C21E33">
        <w:rPr>
          <w:rFonts w:ascii="Times New Roman" w:eastAsia="Batang" w:hAnsi="Times New Roman" w:cs="Times New Roman"/>
        </w:rPr>
        <w:t>We will do our best to make CCDC meetings meaningful and productive.</w:t>
      </w:r>
    </w:p>
    <w:p w:rsidR="00F8717E" w:rsidRPr="00C21E33" w:rsidRDefault="0035040E" w:rsidP="00F8717E">
      <w:pPr>
        <w:pStyle w:val="ListParagraph"/>
        <w:numPr>
          <w:ilvl w:val="0"/>
          <w:numId w:val="4"/>
        </w:numPr>
        <w:spacing w:after="0" w:line="240" w:lineRule="auto"/>
        <w:jc w:val="both"/>
        <w:rPr>
          <w:rFonts w:ascii="Times New Roman" w:eastAsia="Batang" w:hAnsi="Times New Roman" w:cs="Times New Roman"/>
        </w:rPr>
      </w:pPr>
      <w:r w:rsidRPr="00C21E33">
        <w:rPr>
          <w:rFonts w:ascii="Times New Roman" w:eastAsia="Batang" w:hAnsi="Times New Roman" w:cs="Times New Roman"/>
        </w:rPr>
        <w:t>Co-chairs and staff will respond to the best of their ability in a straight forward and thorough fashion to any questions you have that you consider necessary to carry out your responsibilities to the CCDC and the university.</w:t>
      </w:r>
    </w:p>
    <w:p w:rsidR="0035040E" w:rsidRPr="00C21E33" w:rsidRDefault="0035040E" w:rsidP="00F8717E">
      <w:pPr>
        <w:pStyle w:val="ListParagraph"/>
        <w:numPr>
          <w:ilvl w:val="0"/>
          <w:numId w:val="4"/>
        </w:numPr>
        <w:spacing w:after="0" w:line="240" w:lineRule="auto"/>
        <w:jc w:val="both"/>
        <w:rPr>
          <w:rFonts w:ascii="Times New Roman" w:eastAsia="Batang" w:hAnsi="Times New Roman" w:cs="Times New Roman"/>
        </w:rPr>
      </w:pPr>
      <w:r w:rsidRPr="00C21E33">
        <w:rPr>
          <w:rFonts w:ascii="Times New Roman" w:eastAsia="Batang" w:hAnsi="Times New Roman" w:cs="Times New Roman"/>
        </w:rPr>
        <w:t xml:space="preserve">The co-chairs in consultation with the Chancellor will review </w:t>
      </w:r>
      <w:r w:rsidR="005C63F3" w:rsidRPr="00C21E33">
        <w:rPr>
          <w:rFonts w:ascii="Times New Roman" w:eastAsia="Batang" w:hAnsi="Times New Roman" w:cs="Times New Roman"/>
        </w:rPr>
        <w:t xml:space="preserve">any exceptions to the </w:t>
      </w:r>
      <w:r w:rsidR="00F8717E" w:rsidRPr="00C21E33">
        <w:rPr>
          <w:rFonts w:ascii="Times New Roman" w:eastAsia="Batang" w:hAnsi="Times New Roman" w:cs="Times New Roman"/>
        </w:rPr>
        <w:t xml:space="preserve">Statement of Expectation of Members </w:t>
      </w:r>
      <w:r w:rsidRPr="00C21E33">
        <w:rPr>
          <w:rFonts w:ascii="Times New Roman" w:eastAsia="Batang" w:hAnsi="Times New Roman" w:cs="Times New Roman"/>
        </w:rPr>
        <w:t xml:space="preserve">and </w:t>
      </w:r>
      <w:r w:rsidR="005C63F3" w:rsidRPr="00C21E33">
        <w:rPr>
          <w:rFonts w:ascii="Times New Roman" w:eastAsia="Batang" w:hAnsi="Times New Roman" w:cs="Times New Roman"/>
        </w:rPr>
        <w:t xml:space="preserve">determine any adjustments </w:t>
      </w:r>
      <w:r w:rsidRPr="00C21E33">
        <w:rPr>
          <w:rFonts w:ascii="Times New Roman" w:eastAsia="Batang" w:hAnsi="Times New Roman" w:cs="Times New Roman"/>
        </w:rPr>
        <w:t>as needed to fulfill the mission of the CCDC.</w:t>
      </w:r>
    </w:p>
    <w:p w:rsidR="0035040E" w:rsidRPr="00C21E33" w:rsidRDefault="0035040E" w:rsidP="0035040E">
      <w:pPr>
        <w:spacing w:after="0" w:line="240" w:lineRule="auto"/>
        <w:jc w:val="both"/>
        <w:rPr>
          <w:rFonts w:ascii="Times New Roman" w:eastAsia="Batang" w:hAnsi="Times New Roman" w:cs="Times New Roman"/>
        </w:rPr>
      </w:pPr>
    </w:p>
    <w:p w:rsidR="0035040E" w:rsidRPr="00C21E33" w:rsidRDefault="0035040E" w:rsidP="0035040E">
      <w:pPr>
        <w:spacing w:after="0" w:line="240" w:lineRule="auto"/>
        <w:jc w:val="both"/>
        <w:rPr>
          <w:rFonts w:ascii="Times New Roman" w:eastAsia="Batang" w:hAnsi="Times New Roman" w:cs="Times New Roman"/>
        </w:rPr>
      </w:pPr>
    </w:p>
    <w:p w:rsidR="0035040E" w:rsidRPr="00C21E33" w:rsidRDefault="0035040E" w:rsidP="0035040E">
      <w:pPr>
        <w:spacing w:after="0" w:line="240" w:lineRule="auto"/>
        <w:jc w:val="both"/>
        <w:rPr>
          <w:rFonts w:ascii="Times New Roman" w:eastAsia="Batang" w:hAnsi="Times New Roman" w:cs="Times New Roman"/>
        </w:rPr>
      </w:pPr>
    </w:p>
    <w:p w:rsidR="0035040E" w:rsidRPr="00C21E33" w:rsidRDefault="0035040E" w:rsidP="0035040E">
      <w:pPr>
        <w:spacing w:after="0" w:line="240" w:lineRule="auto"/>
        <w:jc w:val="both"/>
        <w:rPr>
          <w:rFonts w:ascii="Times New Roman" w:eastAsia="Batang" w:hAnsi="Times New Roman" w:cs="Times New Roman"/>
        </w:rPr>
      </w:pPr>
    </w:p>
    <w:p w:rsidR="00933950" w:rsidRDefault="009161A3">
      <w:r>
        <w:tab/>
      </w:r>
      <w:r>
        <w:tab/>
      </w:r>
      <w:r>
        <w:tab/>
      </w:r>
      <w:r>
        <w:tab/>
      </w:r>
      <w:r>
        <w:tab/>
      </w:r>
      <w:r>
        <w:tab/>
      </w:r>
      <w:r>
        <w:tab/>
      </w:r>
      <w:r>
        <w:tab/>
      </w:r>
      <w:r>
        <w:tab/>
      </w:r>
      <w:r>
        <w:tab/>
      </w:r>
    </w:p>
    <w:sectPr w:rsidR="00933950" w:rsidSect="0035040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0E" w:rsidRDefault="0035040E" w:rsidP="0035040E">
      <w:pPr>
        <w:spacing w:after="0" w:line="240" w:lineRule="auto"/>
      </w:pPr>
      <w:r>
        <w:separator/>
      </w:r>
    </w:p>
  </w:endnote>
  <w:endnote w:type="continuationSeparator" w:id="0">
    <w:p w:rsidR="0035040E" w:rsidRDefault="0035040E" w:rsidP="003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EC" w:rsidRDefault="0035040E" w:rsidP="00D21AEC">
    <w:pPr>
      <w:pStyle w:val="Footer"/>
      <w:jc w:val="center"/>
      <w:rPr>
        <w:i/>
        <w:sz w:val="20"/>
        <w:szCs w:val="20"/>
      </w:rPr>
    </w:pPr>
    <w:r>
      <w:rPr>
        <w:i/>
        <w:sz w:val="20"/>
        <w:szCs w:val="20"/>
      </w:rPr>
      <w:t>The University of Missouri-St. Louis is an Affirmative Action, Equal Opportunity employer committed to excellence through diversity.</w:t>
    </w:r>
  </w:p>
  <w:p w:rsidR="00D21AEC" w:rsidRPr="00F8717E" w:rsidRDefault="00F8717E" w:rsidP="00875675">
    <w:pPr>
      <w:pStyle w:val="Footer"/>
      <w:jc w:val="right"/>
      <w:rPr>
        <w:sz w:val="20"/>
      </w:rPr>
    </w:pPr>
    <w:r w:rsidRPr="00F8717E">
      <w:rPr>
        <w:sz w:val="20"/>
      </w:rPr>
      <w:t>Approved September 2</w:t>
    </w:r>
    <w:r w:rsidR="003A0D5D">
      <w:rPr>
        <w:sz w:val="20"/>
      </w:rPr>
      <w:t>7</w:t>
    </w:r>
    <w:r w:rsidR="00875675" w:rsidRPr="00F8717E">
      <w:rPr>
        <w:sz w:val="20"/>
      </w:rPr>
      <w:t>, 2</w:t>
    </w:r>
    <w:r w:rsidRPr="00F8717E">
      <w:rPr>
        <w:sz w:val="20"/>
      </w:rPr>
      <w:t>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5E" w:rsidRPr="00F8717E" w:rsidRDefault="00F8717E" w:rsidP="00F8717E">
    <w:pPr>
      <w:pStyle w:val="Footer"/>
      <w:jc w:val="right"/>
      <w:rPr>
        <w:sz w:val="20"/>
      </w:rPr>
    </w:pPr>
    <w:r w:rsidRPr="00F8717E">
      <w:rPr>
        <w:sz w:val="20"/>
      </w:rPr>
      <w:t>Approved September 2</w:t>
    </w:r>
    <w:r w:rsidR="003A0D5D">
      <w:rPr>
        <w:sz w:val="20"/>
      </w:rPr>
      <w:t>7</w:t>
    </w:r>
    <w:r w:rsidRPr="00F8717E">
      <w:rPr>
        <w:sz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0E" w:rsidRDefault="0035040E" w:rsidP="0035040E">
      <w:pPr>
        <w:spacing w:after="0" w:line="240" w:lineRule="auto"/>
      </w:pPr>
      <w:r>
        <w:separator/>
      </w:r>
    </w:p>
  </w:footnote>
  <w:footnote w:type="continuationSeparator" w:id="0">
    <w:p w:rsidR="0035040E" w:rsidRDefault="0035040E" w:rsidP="00350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232052"/>
      <w:docPartObj>
        <w:docPartGallery w:val="Page Numbers (Top of Page)"/>
        <w:docPartUnique/>
      </w:docPartObj>
    </w:sdtPr>
    <w:sdtEndPr>
      <w:rPr>
        <w:noProof/>
      </w:rPr>
    </w:sdtEndPr>
    <w:sdtContent>
      <w:p w:rsidR="0035040E" w:rsidRDefault="0035040E">
        <w:pPr>
          <w:pStyle w:val="Header"/>
          <w:jc w:val="right"/>
        </w:pPr>
        <w:r>
          <w:fldChar w:fldCharType="begin"/>
        </w:r>
        <w:r>
          <w:instrText xml:space="preserve"> PAGE   \* MERGEFORMAT </w:instrText>
        </w:r>
        <w:r>
          <w:fldChar w:fldCharType="separate"/>
        </w:r>
        <w:r w:rsidR="00C21E33">
          <w:rPr>
            <w:noProof/>
          </w:rPr>
          <w:t>2</w:t>
        </w:r>
        <w:r>
          <w:rPr>
            <w:noProof/>
          </w:rPr>
          <w:fldChar w:fldCharType="end"/>
        </w:r>
      </w:p>
    </w:sdtContent>
  </w:sdt>
  <w:p w:rsidR="0035040E" w:rsidRDefault="0035040E" w:rsidP="0035040E">
    <w:pPr>
      <w:pStyle w:val="Header"/>
      <w:tabs>
        <w:tab w:val="clear" w:pos="4680"/>
        <w:tab w:val="clear" w:pos="9360"/>
        <w:tab w:val="left" w:pos="395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0E" w:rsidRDefault="0035040E">
    <w:pPr>
      <w:pStyle w:val="Header"/>
    </w:pPr>
    <w:r>
      <w:t xml:space="preserve">                                      </w:t>
    </w:r>
    <w:r>
      <w:rPr>
        <w:noProof/>
      </w:rPr>
      <w:drawing>
        <wp:inline distT="0" distB="0" distL="0" distR="0" wp14:anchorId="5EEA1882" wp14:editId="55BB1F0C">
          <wp:extent cx="2859405" cy="932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1187"/>
    <w:multiLevelType w:val="hybridMultilevel"/>
    <w:tmpl w:val="1DBADA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2EC02707"/>
    <w:multiLevelType w:val="hybridMultilevel"/>
    <w:tmpl w:val="D968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24C9C"/>
    <w:multiLevelType w:val="hybridMultilevel"/>
    <w:tmpl w:val="F928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41CA8"/>
    <w:multiLevelType w:val="hybridMultilevel"/>
    <w:tmpl w:val="3260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0E"/>
    <w:rsid w:val="000771E7"/>
    <w:rsid w:val="000E3147"/>
    <w:rsid w:val="00175D42"/>
    <w:rsid w:val="00207B48"/>
    <w:rsid w:val="002141AE"/>
    <w:rsid w:val="00242844"/>
    <w:rsid w:val="0035040E"/>
    <w:rsid w:val="003A0D5D"/>
    <w:rsid w:val="005C63F3"/>
    <w:rsid w:val="00875675"/>
    <w:rsid w:val="009161A3"/>
    <w:rsid w:val="00933950"/>
    <w:rsid w:val="00A22CDD"/>
    <w:rsid w:val="00C21E33"/>
    <w:rsid w:val="00C25F5E"/>
    <w:rsid w:val="00F8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7E59ABD-02AB-40C4-A3CA-E70FE329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40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50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040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504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0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40E"/>
    <w:rPr>
      <w:rFonts w:ascii="Tahoma" w:hAnsi="Tahoma" w:cs="Tahoma"/>
      <w:sz w:val="16"/>
      <w:szCs w:val="16"/>
    </w:rPr>
  </w:style>
  <w:style w:type="paragraph" w:styleId="ListParagraph">
    <w:name w:val="List Paragraph"/>
    <w:basedOn w:val="Normal"/>
    <w:uiPriority w:val="34"/>
    <w:qFormat/>
    <w:rsid w:val="00F87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Dryer, Chelsea A.</dc:creator>
  <cp:lastModifiedBy>Johnson, Kathryn</cp:lastModifiedBy>
  <cp:revision>4</cp:revision>
  <cp:lastPrinted>2019-09-24T17:28:00Z</cp:lastPrinted>
  <dcterms:created xsi:type="dcterms:W3CDTF">2019-09-26T15:38:00Z</dcterms:created>
  <dcterms:modified xsi:type="dcterms:W3CDTF">2019-10-23T12:21:00Z</dcterms:modified>
</cp:coreProperties>
</file>